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BC" w:rsidRPr="00822877" w:rsidRDefault="002F25BC" w:rsidP="00572D5D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5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</w:t>
      </w:r>
      <w:r w:rsidR="00822877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</w:p>
    <w:p w:rsidR="00E96508" w:rsidRDefault="00E96508" w:rsidP="00572D5D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5BC" w:rsidRPr="002F25BC" w:rsidRDefault="00822877" w:rsidP="00572D5D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F25BC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</w:t>
      </w:r>
      <w:r w:rsidR="00572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5BC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 w:rsidR="006F1CC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="002F25BC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 w:rsidR="00572D5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B51379" w:rsidRPr="00B51379" w:rsidRDefault="00B51379" w:rsidP="00B5137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GoBack"/>
      <w:bookmarkEnd w:id="0"/>
      <w:r w:rsidRPr="00B5137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513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Pr="00B5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B513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вересня</w:t>
      </w:r>
      <w:r w:rsidRPr="00B513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2016 року №  </w:t>
      </w:r>
      <w:r w:rsidRPr="00B513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65</w:t>
      </w:r>
    </w:p>
    <w:p w:rsidR="002F25BC" w:rsidRDefault="002F25BC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2F25BC" w:rsidRDefault="002F25BC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765CED" w:rsidRPr="00765CED" w:rsidRDefault="00765CED" w:rsidP="00822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інформаційн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картк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</w:t>
      </w: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 xml:space="preserve"> </w:t>
      </w:r>
    </w:p>
    <w:p w:rsidR="00765CED" w:rsidRPr="00765CED" w:rsidRDefault="00765CED" w:rsidP="00822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  <w:r w:rsidRPr="00765CED"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  <w:t>адміністративної послуги</w:t>
      </w:r>
    </w:p>
    <w:p w:rsidR="00765CED" w:rsidRPr="00463209" w:rsidRDefault="00B401B1" w:rsidP="00822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 xml:space="preserve">державна </w:t>
      </w:r>
      <w:r w:rsidR="00463209">
        <w:rPr>
          <w:rFonts w:ascii="Times New Roman" w:eastAsia="Times New Roman" w:hAnsi="Times New Roman" w:cs="Times New Roman"/>
          <w:b/>
          <w:caps/>
          <w:sz w:val="26"/>
          <w:szCs w:val="24"/>
          <w:u w:val="single"/>
          <w:lang w:eastAsia="ru-RU"/>
        </w:rPr>
        <w:t>Реєстрація іноземних інвестицій</w:t>
      </w:r>
    </w:p>
    <w:p w:rsidR="00765CED" w:rsidRDefault="00765CED" w:rsidP="0082287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caps/>
          <w:lang w:eastAsia="ru-RU"/>
        </w:rPr>
        <w:t>(</w:t>
      </w:r>
      <w:r w:rsidRPr="00765CED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997354" w:rsidRPr="00997354" w:rsidRDefault="00932FA6" w:rsidP="008228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973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Департамент економіки та інвестицій</w:t>
      </w:r>
    </w:p>
    <w:p w:rsidR="00765CED" w:rsidRPr="00932FA6" w:rsidRDefault="00932FA6" w:rsidP="006F1C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виконавч</w:t>
      </w:r>
      <w:r w:rsidR="0099735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ий орган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65CED" w:rsidRDefault="00765CED" w:rsidP="006F1CC8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765CED" w:rsidRPr="00997354" w:rsidRDefault="00C671F7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5CED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765CED" w:rsidRDefault="00765CED" w:rsidP="00765C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320"/>
        <w:gridCol w:w="5280"/>
      </w:tblGrid>
      <w:tr w:rsidR="00765CED" w:rsidRPr="00765CED" w:rsidTr="00C671F7">
        <w:trPr>
          <w:trHeight w:val="441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80" w:type="dxa"/>
          </w:tcPr>
          <w:p w:rsidR="00C671F7" w:rsidRPr="00C671F7" w:rsidRDefault="00C671F7" w:rsidP="00C67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7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765CED" w:rsidRPr="00765CED" w:rsidRDefault="00765CED" w:rsidP="0026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280" w:type="dxa"/>
          </w:tcPr>
          <w:p w:rsidR="00932FA6" w:rsidRPr="00932FA6" w:rsidRDefault="00932FA6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32FA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м. Київ, Дніпровська набережна, 19 Б</w:t>
            </w:r>
          </w:p>
          <w:p w:rsidR="00765CED" w:rsidRPr="00765CED" w:rsidRDefault="00765CED" w:rsidP="0093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0" w:type="dxa"/>
          </w:tcPr>
          <w:p w:rsid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центру надання адміністративної послуги</w:t>
            </w:r>
          </w:p>
          <w:p w:rsidR="002029E3" w:rsidRPr="00765CED" w:rsidRDefault="002029E3" w:rsidP="0020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tbl>
            <w:tblPr>
              <w:tblpPr w:leftFromText="180" w:rightFromText="180" w:horzAnchor="margin" w:tblpY="765"/>
              <w:tblOverlap w:val="never"/>
              <w:tblW w:w="4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6"/>
              <w:gridCol w:w="2409"/>
            </w:tblGrid>
            <w:tr w:rsidR="002029E3" w:rsidTr="002029E3">
              <w:trPr>
                <w:trHeight w:val="285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lang w:val="uk-UA"/>
                    </w:rPr>
                    <w:t>Графік прийому:</w:t>
                  </w:r>
                </w:p>
              </w:tc>
            </w:tr>
            <w:tr w:rsidR="002029E3" w:rsidTr="002029E3">
              <w:trPr>
                <w:trHeight w:val="255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2029E3" w:rsidTr="002029E3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9:00-18:00</w:t>
                  </w:r>
                </w:p>
              </w:tc>
            </w:tr>
            <w:tr w:rsidR="002029E3" w:rsidTr="002029E3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2029E3" w:rsidTr="002029E3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2029E3" w:rsidTr="002029E3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9:</w:t>
                  </w:r>
                  <w:r>
                    <w:rPr>
                      <w:color w:val="000000"/>
                    </w:rPr>
                    <w:t>00-1</w:t>
                  </w:r>
                  <w:r>
                    <w:rPr>
                      <w:color w:val="000000"/>
                      <w:lang w:val="uk-UA"/>
                    </w:rPr>
                    <w:t>6:</w:t>
                  </w:r>
                  <w:r>
                    <w:rPr>
                      <w:color w:val="000000"/>
                    </w:rPr>
                    <w:t>00</w:t>
                  </w:r>
                </w:p>
              </w:tc>
            </w:tr>
            <w:tr w:rsidR="002029E3" w:rsidTr="002029E3">
              <w:trPr>
                <w:trHeight w:val="252"/>
              </w:trPr>
              <w:tc>
                <w:tcPr>
                  <w:tcW w:w="1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both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pStyle w:val="ac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  <w:tr w:rsidR="002029E3" w:rsidTr="002029E3">
              <w:trPr>
                <w:trHeight w:val="299"/>
              </w:trPr>
              <w:tc>
                <w:tcPr>
                  <w:tcW w:w="4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9E3" w:rsidRDefault="002029E3" w:rsidP="00845967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029E3" w:rsidRPr="002029E3" w:rsidRDefault="002029E3" w:rsidP="0020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Розклад роботи центру: </w:t>
            </w:r>
          </w:p>
          <w:p w:rsidR="00765CED" w:rsidRDefault="00765CED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здійснюється уповноваженою особою Департаменту економіки та інвестицій в понеділок, четвер з 9:00 до 17:00.</w:t>
            </w:r>
          </w:p>
          <w:p w:rsidR="002029E3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29E3" w:rsidRPr="00765CED" w:rsidRDefault="002029E3" w:rsidP="00790370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80" w:type="dxa"/>
          </w:tcPr>
          <w:p w:rsidR="0041614E" w:rsidRPr="0041614E" w:rsidRDefault="0041614E" w:rsidP="004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614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(044) 202-60-38 </w:t>
            </w:r>
          </w:p>
          <w:p w:rsidR="0041614E" w:rsidRPr="0041614E" w:rsidRDefault="0041614E" w:rsidP="004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614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(044) 202-60-39</w:t>
            </w:r>
          </w:p>
          <w:p w:rsidR="0041614E" w:rsidRPr="0041614E" w:rsidRDefault="0041614E" w:rsidP="004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41614E" w:rsidRPr="0041614E" w:rsidRDefault="0041614E" w:rsidP="004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41614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e-</w:t>
            </w:r>
            <w:proofErr w:type="spellStart"/>
            <w:r w:rsidRPr="0041614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mail</w:t>
            </w:r>
            <w:proofErr w:type="spellEnd"/>
            <w:r w:rsidRPr="0041614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 unap@kievcity.gov.ua</w:t>
            </w:r>
          </w:p>
          <w:p w:rsidR="0041614E" w:rsidRPr="0041614E" w:rsidRDefault="0041614E" w:rsidP="004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765CED" w:rsidRPr="00765CED" w:rsidRDefault="0041614E" w:rsidP="004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14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http://ac.dozvil-kiev.gov.ua/</w:t>
            </w:r>
          </w:p>
        </w:tc>
      </w:tr>
      <w:tr w:rsidR="00765CED" w:rsidRPr="00765CED" w:rsidTr="00C671F7">
        <w:trPr>
          <w:trHeight w:val="455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5280" w:type="dxa"/>
          </w:tcPr>
          <w:p w:rsidR="0074623B" w:rsidRPr="00463209" w:rsidRDefault="0074623B" w:rsidP="001A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 України «Про внесення змін до деяких законодавчих актів України щодо скасування обов’язковості державної реєстрації іноземних інвестицій»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280" w:type="dxa"/>
          </w:tcPr>
          <w:p w:rsidR="00765CED" w:rsidRPr="00765CED" w:rsidRDefault="007D4E35" w:rsidP="00E43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останов</w:t>
            </w:r>
            <w:r w:rsid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Кабінету Міністрів України від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0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.0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№ 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139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463209" w:rsidRPr="004632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«Про затвердження 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Порядку державної реєстрації (перереєстрації) іноземних інвестицій та її анулювання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(далі – Порядок)</w:t>
            </w:r>
            <w:r w:rsidR="0051007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80" w:type="dxa"/>
          </w:tcPr>
          <w:p w:rsidR="00765CED" w:rsidRPr="00765CED" w:rsidRDefault="007D4E35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  <w:r w:rsidR="002F25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</w:tcPr>
          <w:p w:rsidR="00765CED" w:rsidRPr="00765CED" w:rsidRDefault="007D4E35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Відсутні</w:t>
            </w:r>
            <w:r w:rsidR="002F25B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C671F7">
        <w:trPr>
          <w:trHeight w:val="476"/>
        </w:trPr>
        <w:tc>
          <w:tcPr>
            <w:tcW w:w="10336" w:type="dxa"/>
            <w:gridSpan w:val="3"/>
            <w:vAlign w:val="center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</w:tcPr>
          <w:p w:rsidR="002F3469" w:rsidRPr="002F3469" w:rsidRDefault="00F41ADE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2F3469" w:rsidRPr="002F34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актичне внесення іноземним інвестором іноземної  інвестиції.</w:t>
            </w:r>
          </w:p>
          <w:p w:rsidR="00765CED" w:rsidRPr="00765CED" w:rsidRDefault="00765CED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80" w:type="dxa"/>
          </w:tcPr>
          <w:p w:rsidR="00F41ADE" w:rsidRDefault="00F41ADE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Для державної реєстрації іноземних інвестицій іноземний інвестор або уповноважена ним в установленому порядку особа (далі – заявник) подає:</w:t>
            </w:r>
          </w:p>
          <w:p w:rsidR="00EB551B" w:rsidRDefault="00EB551B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 заяву про державну реєстрацію іноземних інвестицій;</w:t>
            </w:r>
          </w:p>
          <w:p w:rsidR="00E43A00" w:rsidRDefault="00EB551B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7D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і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нформаційне повідомлення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згідно з додатком 1 до Порядку </w:t>
            </w:r>
            <w:r w:rsidR="00E442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трьох примірниках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з відміткою територіального органу Міністерства доходів і зборів за місцем здійснення інвестицій про їх фактичне здійснення. Зазначене повідомлення заповнюється згідно з додатком 2 до Порядку; </w:t>
            </w:r>
          </w:p>
          <w:p w:rsidR="00765CED" w:rsidRPr="00765CED" w:rsidRDefault="00EB551B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  <w:r w:rsidR="007D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документи, що підтверджують форму здійснення іноземн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их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інвестиці</w:t>
            </w:r>
            <w:r w:rsidR="00E43A0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й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(установчі документи, договори (контракти) про виробничу кооперацію, спільне виробництво та інші види спільної інвестиційної діяльності, концесійні договори тощ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="00E442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;</w:t>
            </w:r>
          </w:p>
          <w:p w:rsidR="00765CED" w:rsidRDefault="00EB551B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4</w:t>
            </w:r>
            <w:r w:rsidR="007D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</w:t>
            </w:r>
            <w:r w:rsidR="008E4807"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документи, що підтверджують вартість іноземн</w:t>
            </w:r>
            <w:r w:rsidR="00B016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их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інвестиці</w:t>
            </w:r>
            <w:r w:rsidR="00B016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й, що визначається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відповідно до статт</w:t>
            </w:r>
            <w:r w:rsidR="00B016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2 Закону України "Про режим іноземного інв</w:t>
            </w:r>
            <w:r w:rsidR="00B016B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естування"</w:t>
            </w:r>
            <w:r w:rsidR="006E61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81366D" w:rsidRPr="0081366D" w:rsidRDefault="0081366D" w:rsidP="006E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</w:tcPr>
          <w:p w:rsidR="00765CED" w:rsidRPr="00765CED" w:rsidRDefault="00F41ADE" w:rsidP="00B91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подає </w:t>
            </w:r>
            <w:r w:rsidR="009D0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органу державної реєстрації </w:t>
            </w:r>
            <w:r w:rsidR="009D0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через</w:t>
            </w:r>
            <w:r w:rsid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адміністратора </w:t>
            </w:r>
            <w:r w:rsidR="00B915DB" w:rsidRP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Департамент</w:t>
            </w:r>
            <w:r w:rsid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B915DB" w:rsidRP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(Центр</w:t>
            </w:r>
            <w:r w:rsid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</w:t>
            </w:r>
            <w:r w:rsidR="00B915DB" w:rsidRP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 w:rsidR="009D0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92548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або надсилає поштою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документи, необхідні для </w:t>
            </w:r>
            <w:r w:rsidR="00B401B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здійснення державної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реєстрації іноземної інвестиції.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акт прийому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</w:t>
            </w:r>
            <w:r w:rsid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фікс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ується</w:t>
            </w:r>
            <w:r w:rsidR="008E4807" w:rsidRPr="008E480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 журналі обліку державної реєстрації внесених іноземних інвестицій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 </w:t>
            </w:r>
            <w:r w:rsidR="007D4E35" w:rsidRPr="007D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інформаційній базі «</w:t>
            </w:r>
            <w:r w:rsidR="003F5BD7" w:rsidRPr="003F5B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Офіційний </w:t>
            </w:r>
            <w:proofErr w:type="spellStart"/>
            <w:r w:rsidR="003F5BD7" w:rsidRPr="003F5B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веб-портал</w:t>
            </w:r>
            <w:proofErr w:type="spellEnd"/>
            <w:r w:rsidR="003F5BD7" w:rsidRPr="003F5B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адміністративних послуг міста Києва</w:t>
            </w:r>
            <w:r w:rsidR="007D4E35" w:rsidRPr="007D4E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1F5B3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2B1658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65CED"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80" w:type="dxa"/>
          </w:tcPr>
          <w:p w:rsidR="00765CED" w:rsidRPr="00F15458" w:rsidRDefault="00F15458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Законом не встановлено</w:t>
            </w:r>
            <w:r w:rsidR="00F41AD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2F3469" w:rsidRPr="00765CED" w:rsidRDefault="002F3469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C671F7">
        <w:trPr>
          <w:trHeight w:val="383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600" w:type="dxa"/>
            <w:gridSpan w:val="2"/>
            <w:vAlign w:val="center"/>
          </w:tcPr>
          <w:p w:rsidR="00765CED" w:rsidRPr="00765CED" w:rsidRDefault="007D4E35" w:rsidP="00765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 разі платності: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</w:tcPr>
          <w:p w:rsidR="00765CED" w:rsidRPr="00765CED" w:rsidRDefault="00F15458" w:rsidP="00E83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</w:tcPr>
          <w:p w:rsidR="002F3469" w:rsidRPr="00EB551B" w:rsidRDefault="00F15458" w:rsidP="002F3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280" w:type="dxa"/>
          </w:tcPr>
          <w:p w:rsidR="00765CED" w:rsidRPr="00765CED" w:rsidRDefault="006E618F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280" w:type="dxa"/>
          </w:tcPr>
          <w:p w:rsidR="002F3469" w:rsidRPr="00765CED" w:rsidRDefault="00F41ADE" w:rsidP="00EB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семиденний строк з дня подання </w:t>
            </w:r>
            <w:r w:rsidR="00CE2A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заявником</w:t>
            </w:r>
            <w:r w:rsidR="00560399" w:rsidRPr="00560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для реєстрації іноземних інвестицій</w:t>
            </w:r>
            <w:r w:rsidR="002F34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80" w:type="dxa"/>
          </w:tcPr>
          <w:p w:rsidR="00E83277" w:rsidRPr="00E83277" w:rsidRDefault="00E83277" w:rsidP="00EB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Відмова в державній реєстрації іноземних інвестицій можлива у разі</w:t>
            </w:r>
            <w:r w:rsidR="00EB55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порушення встановленого порядку реєстрації.</w:t>
            </w:r>
          </w:p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80" w:type="dxa"/>
          </w:tcPr>
          <w:p w:rsidR="00E05F6A" w:rsidRDefault="00EB551B" w:rsidP="00E0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Державна реєстрація іноземних інвестицій здійснюється шляхом присвоєння органом державної реєстрації інформаційному повідомленню реєстраційного номера, який на всіх трьох примірниках засвідчується підписом посадової особи та скріплюється печаткою органу державної реєстрації</w:t>
            </w:r>
            <w:r w:rsidR="00005E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, та внесення відповідного запису до журналу обліку.</w:t>
            </w:r>
          </w:p>
          <w:p w:rsidR="00005EDD" w:rsidRPr="00CA12E2" w:rsidRDefault="00005EDD" w:rsidP="00E05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Перший примірник інформаційного повідомлення повертається заявникові як підтвердження факту державної реєстрації іноземних інвестицій, другий – надсилається до </w:t>
            </w:r>
            <w:proofErr w:type="spellStart"/>
            <w:r w:rsidR="00841F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Мінекономрозвитку</w:t>
            </w:r>
            <w:proofErr w:type="spellEnd"/>
            <w:r w:rsidR="00841F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України, третій – залишається в органі державної реєстрації.</w:t>
            </w:r>
          </w:p>
          <w:p w:rsidR="002F3469" w:rsidRPr="00E83277" w:rsidRDefault="002F3469" w:rsidP="00E05F6A">
            <w:pPr>
              <w:pStyle w:val="a6"/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765CED" w:rsidRPr="00765CED" w:rsidTr="00C671F7">
        <w:trPr>
          <w:trHeight w:val="70"/>
        </w:trPr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80" w:type="dxa"/>
          </w:tcPr>
          <w:p w:rsidR="00765CED" w:rsidRPr="00765CED" w:rsidRDefault="00DD72BE" w:rsidP="00752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Особисто </w:t>
            </w:r>
            <w:r w:rsidR="00CE2A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заявником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D72B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 години прийому в  </w:t>
            </w:r>
            <w:r w:rsid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Департаменті</w:t>
            </w:r>
            <w:r w:rsidR="00B915DB" w:rsidRP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(Центр</w:t>
            </w:r>
            <w:r w:rsid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і</w:t>
            </w:r>
            <w:r w:rsidR="00B915DB" w:rsidRP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) надання </w:t>
            </w:r>
            <w:r w:rsidR="00B915DB" w:rsidRPr="00B915D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адміністративних послуг виконавчого органу Київської міської ради (Київської міської державної адміністрації)</w:t>
            </w:r>
            <w:r w:rsidR="00841F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  <w:r w:rsidR="00E832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Факт 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видачі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документів фіксується у журналі обліку державної реєстрац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ії іноземних інвестицій, в якому </w:t>
            </w:r>
            <w:r w:rsidR="00CE2AF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заявник ставить</w:t>
            </w:r>
            <w:r w:rsid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свій підпис</w:t>
            </w:r>
            <w:r w:rsidR="0024787A" w:rsidRPr="0024787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та в</w:t>
            </w:r>
            <w:r w:rsidR="00E832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83277" w:rsidRPr="00E832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інформаційній базі «</w:t>
            </w:r>
            <w:r w:rsidR="003F5BD7" w:rsidRPr="003F5B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Офіційний </w:t>
            </w:r>
            <w:proofErr w:type="spellStart"/>
            <w:r w:rsidR="003F5BD7" w:rsidRPr="003F5B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веб-портал</w:t>
            </w:r>
            <w:proofErr w:type="spellEnd"/>
            <w:r w:rsidR="003F5BD7" w:rsidRPr="003F5BD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адміністративних послуг міста Києва</w:t>
            </w:r>
            <w:r w:rsidR="00E83277" w:rsidRPr="00E8327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».</w:t>
            </w:r>
          </w:p>
        </w:tc>
      </w:tr>
      <w:tr w:rsidR="00765CED" w:rsidRPr="00765CED" w:rsidTr="00C671F7">
        <w:tc>
          <w:tcPr>
            <w:tcW w:w="736" w:type="dxa"/>
          </w:tcPr>
          <w:p w:rsidR="00765CED" w:rsidRPr="00765CED" w:rsidRDefault="00765CED" w:rsidP="0076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432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5280" w:type="dxa"/>
          </w:tcPr>
          <w:p w:rsidR="00765CED" w:rsidRPr="00765CED" w:rsidRDefault="00765CED" w:rsidP="00765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</w:tbl>
    <w:p w:rsidR="008448A5" w:rsidRDefault="00765CED" w:rsidP="00A42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732002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6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(додаток№</w:t>
      </w:r>
      <w:r w:rsidR="006E618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53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48A5" w:rsidRDefault="008448A5" w:rsidP="00A424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945" w:rsidRDefault="00D16945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29E3" w:rsidRDefault="002029E3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5A0D" w:rsidRDefault="00085A0D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48A5" w:rsidRPr="008448A5" w:rsidRDefault="008448A5" w:rsidP="008448A5">
      <w:pPr>
        <w:spacing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lastRenderedPageBreak/>
        <w:t>Додаток №1</w:t>
      </w:r>
    </w:p>
    <w:p w:rsidR="008448A5" w:rsidRPr="008448A5" w:rsidRDefault="008448A5" w:rsidP="008448A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Зразок заяви для здійснення державної реєстрації іноземних інвестицій</w:t>
      </w: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Директору Департаменту</w:t>
      </w: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економіки та інвестицій</w:t>
      </w: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виконавчого органу Київської міської ради </w:t>
      </w: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</w:p>
    <w:p w:rsidR="008448A5" w:rsidRPr="008448A5" w:rsidRDefault="00657643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643">
        <w:rPr>
          <w:rFonts w:ascii="Times New Roman" w:hAnsi="Times New Roman" w:cs="Times New Roman"/>
          <w:sz w:val="28"/>
          <w:szCs w:val="28"/>
        </w:rPr>
        <w:t>Принаді С.І</w:t>
      </w: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ПІБ</w:t>
      </w:r>
      <w:r w:rsidR="00297A4E" w:rsidRPr="00297A4E">
        <w:rPr>
          <w:rFonts w:ascii="Times New Roman" w:hAnsi="Times New Roman" w:cs="Times New Roman"/>
          <w:sz w:val="28"/>
          <w:szCs w:val="28"/>
        </w:rPr>
        <w:t>/ ТОВ «Назва»</w:t>
      </w:r>
      <w:r w:rsidR="00297A4E" w:rsidRPr="00657643">
        <w:rPr>
          <w:rFonts w:ascii="Times New Roman" w:hAnsi="Times New Roman" w:cs="Times New Roman"/>
          <w:sz w:val="28"/>
          <w:szCs w:val="28"/>
        </w:rPr>
        <w:t xml:space="preserve"> </w:t>
      </w:r>
      <w:r w:rsidRPr="008448A5">
        <w:rPr>
          <w:rFonts w:ascii="Times New Roman" w:hAnsi="Times New Roman" w:cs="Times New Roman"/>
          <w:sz w:val="28"/>
          <w:szCs w:val="28"/>
        </w:rPr>
        <w:t xml:space="preserve"> іноземного інвестора або уповноваженої особи</w:t>
      </w: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A5" w:rsidRPr="008448A5" w:rsidRDefault="008448A5" w:rsidP="00844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8A5" w:rsidRPr="008448A5" w:rsidRDefault="008448A5" w:rsidP="008448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Заява</w:t>
      </w:r>
    </w:p>
    <w:p w:rsidR="008448A5" w:rsidRPr="008448A5" w:rsidRDefault="008448A5" w:rsidP="008448A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Іноземний інвестор (ПІБ)</w:t>
      </w:r>
      <w:r w:rsidR="00297A4E" w:rsidRPr="00297A4E">
        <w:t xml:space="preserve"> </w:t>
      </w:r>
      <w:r w:rsidR="00297A4E" w:rsidRPr="00297A4E">
        <w:rPr>
          <w:rFonts w:ascii="Times New Roman" w:hAnsi="Times New Roman" w:cs="Times New Roman"/>
          <w:sz w:val="28"/>
          <w:szCs w:val="28"/>
        </w:rPr>
        <w:t>/ ТОВ «Назва»</w:t>
      </w:r>
      <w:r w:rsidRPr="008448A5">
        <w:rPr>
          <w:rFonts w:ascii="Times New Roman" w:hAnsi="Times New Roman" w:cs="Times New Roman"/>
          <w:sz w:val="28"/>
          <w:szCs w:val="28"/>
        </w:rPr>
        <w:t xml:space="preserve"> просить зареєструвати внесення іноземної інвестиції до статутного капіталу ТОВ «Назва».  До заяви додаються документи:</w:t>
      </w:r>
    </w:p>
    <w:p w:rsidR="008448A5" w:rsidRPr="008448A5" w:rsidRDefault="008448A5" w:rsidP="008448A5">
      <w:pPr>
        <w:numPr>
          <w:ilvl w:val="0"/>
          <w:numId w:val="5"/>
        </w:numPr>
        <w:tabs>
          <w:tab w:val="left" w:pos="709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Інформаційне повідомлення з відміткою територіального органу Міністерства доходів і зборів України – 3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8448A5" w:rsidRPr="008448A5" w:rsidRDefault="008448A5" w:rsidP="008448A5">
      <w:pPr>
        <w:numPr>
          <w:ilvl w:val="0"/>
          <w:numId w:val="5"/>
        </w:numPr>
        <w:tabs>
          <w:tab w:val="left" w:pos="-426"/>
          <w:tab w:val="left" w:pos="142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Статут ТОВ «Назва» – копія нотаріально завірена,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8448A5" w:rsidRPr="008448A5" w:rsidRDefault="008448A5" w:rsidP="008448A5">
      <w:pPr>
        <w:numPr>
          <w:ilvl w:val="0"/>
          <w:numId w:val="5"/>
        </w:numPr>
        <w:tabs>
          <w:tab w:val="left" w:pos="-426"/>
          <w:tab w:val="left" w:pos="142"/>
        </w:tabs>
        <w:spacing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Довіреність на уповноваженого представника від______ – копія нотаріально завірена - 1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</w:t>
      </w:r>
    </w:p>
    <w:p w:rsidR="008448A5" w:rsidRPr="008448A5" w:rsidRDefault="008448A5" w:rsidP="008448A5">
      <w:pPr>
        <w:tabs>
          <w:tab w:val="left" w:pos="-426"/>
          <w:tab w:val="left" w:pos="142"/>
        </w:tabs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A5">
        <w:rPr>
          <w:rFonts w:ascii="Times New Roman" w:hAnsi="Times New Roman" w:cs="Times New Roman"/>
          <w:i/>
          <w:sz w:val="28"/>
          <w:szCs w:val="28"/>
          <w:u w:val="single"/>
        </w:rPr>
        <w:t>В разі реєстрації рухомого майна</w:t>
      </w:r>
      <w:r w:rsidRPr="008448A5">
        <w:rPr>
          <w:rFonts w:ascii="Times New Roman" w:hAnsi="Times New Roman" w:cs="Times New Roman"/>
          <w:i/>
          <w:sz w:val="28"/>
          <w:szCs w:val="28"/>
        </w:rPr>
        <w:t>:</w:t>
      </w:r>
    </w:p>
    <w:p w:rsidR="008448A5" w:rsidRPr="008448A5" w:rsidRDefault="008448A5" w:rsidP="008448A5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Митна декларація № _________  від___________ –  копія - 1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8448A5" w:rsidRPr="008448A5" w:rsidRDefault="008448A5" w:rsidP="008448A5">
      <w:pPr>
        <w:tabs>
          <w:tab w:val="left" w:pos="567"/>
        </w:tabs>
        <w:spacing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48A5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разі реєстрації іноземної валюти: </w:t>
      </w:r>
    </w:p>
    <w:p w:rsidR="008448A5" w:rsidRPr="008448A5" w:rsidRDefault="008448A5" w:rsidP="008448A5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Довідка з банку № ________ від _________ –  оригінал,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.;</w:t>
      </w:r>
    </w:p>
    <w:p w:rsidR="008448A5" w:rsidRPr="008448A5" w:rsidRDefault="008448A5" w:rsidP="008448A5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Банковский документ </w:t>
      </w:r>
      <w:proofErr w:type="spellStart"/>
      <w:r w:rsidRPr="008448A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48A5">
        <w:rPr>
          <w:rFonts w:ascii="Times New Roman" w:hAnsi="Times New Roman" w:cs="Times New Roman"/>
          <w:sz w:val="28"/>
          <w:szCs w:val="28"/>
          <w:lang w:val="en-US"/>
        </w:rPr>
        <w:t>SWIFT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448A5">
        <w:rPr>
          <w:rFonts w:ascii="Times New Roman" w:hAnsi="Times New Roman" w:cs="Times New Roman"/>
          <w:sz w:val="28"/>
          <w:szCs w:val="28"/>
        </w:rPr>
        <w:t>копія, завірена уповноваженим</w:t>
      </w:r>
    </w:p>
    <w:p w:rsidR="008448A5" w:rsidRPr="008448A5" w:rsidRDefault="008448A5" w:rsidP="008448A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         банком -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8448A5">
        <w:rPr>
          <w:rFonts w:ascii="Times New Roman" w:hAnsi="Times New Roman" w:cs="Times New Roman"/>
          <w:sz w:val="28"/>
          <w:szCs w:val="28"/>
          <w:lang w:val="ru-RU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448A5">
        <w:rPr>
          <w:rFonts w:ascii="Times New Roman" w:hAnsi="Times New Roman" w:cs="Times New Roman"/>
          <w:sz w:val="28"/>
          <w:szCs w:val="28"/>
        </w:rPr>
        <w:t xml:space="preserve">;       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448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48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48A5" w:rsidRPr="008448A5" w:rsidRDefault="008448A5" w:rsidP="00297A4E">
      <w:pPr>
        <w:numPr>
          <w:ilvl w:val="0"/>
          <w:numId w:val="5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Виписка з особового рахунку ТОВ «НАЗВА»</w:t>
      </w:r>
      <w:r w:rsidR="00297A4E" w:rsidRPr="00297A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7A4E">
        <w:rPr>
          <w:rFonts w:ascii="Times New Roman" w:hAnsi="Times New Roman" w:cs="Times New Roman"/>
          <w:sz w:val="28"/>
          <w:szCs w:val="28"/>
        </w:rPr>
        <w:t xml:space="preserve">про зарахування коштів до статутного капіталу </w:t>
      </w:r>
      <w:r w:rsidR="00297A4E" w:rsidRPr="00297A4E">
        <w:rPr>
          <w:rFonts w:ascii="Times New Roman" w:hAnsi="Times New Roman" w:cs="Times New Roman"/>
          <w:sz w:val="28"/>
          <w:szCs w:val="28"/>
        </w:rPr>
        <w:t>ТОВ «Назва»</w:t>
      </w:r>
      <w:r w:rsidRPr="008448A5">
        <w:rPr>
          <w:rFonts w:ascii="Times New Roman" w:hAnsi="Times New Roman" w:cs="Times New Roman"/>
          <w:sz w:val="28"/>
          <w:szCs w:val="28"/>
        </w:rPr>
        <w:t xml:space="preserve"> -  копія, завірена   </w:t>
      </w:r>
    </w:p>
    <w:p w:rsidR="008448A5" w:rsidRPr="008448A5" w:rsidRDefault="008448A5" w:rsidP="008448A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         уповноваженим банком – 1 </w:t>
      </w:r>
      <w:proofErr w:type="spellStart"/>
      <w:r w:rsidRPr="008448A5">
        <w:rPr>
          <w:rFonts w:ascii="Times New Roman" w:hAnsi="Times New Roman" w:cs="Times New Roman"/>
          <w:sz w:val="28"/>
          <w:szCs w:val="28"/>
        </w:rPr>
        <w:t>екз</w:t>
      </w:r>
      <w:proofErr w:type="spellEnd"/>
      <w:r w:rsidRPr="008448A5">
        <w:rPr>
          <w:rFonts w:ascii="Times New Roman" w:hAnsi="Times New Roman" w:cs="Times New Roman"/>
          <w:sz w:val="28"/>
          <w:szCs w:val="28"/>
        </w:rPr>
        <w:t>.</w:t>
      </w:r>
    </w:p>
    <w:p w:rsidR="008448A5" w:rsidRPr="008448A5" w:rsidRDefault="008448A5" w:rsidP="008448A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48A5" w:rsidRDefault="008448A5" w:rsidP="008448A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>Іноземний інвестор або</w:t>
      </w:r>
    </w:p>
    <w:p w:rsidR="008448A5" w:rsidRPr="008448A5" w:rsidRDefault="008448A5" w:rsidP="008448A5">
      <w:pPr>
        <w:spacing w:after="0" w:line="240" w:lineRule="auto"/>
        <w:ind w:left="7083" w:hanging="6375"/>
        <w:jc w:val="both"/>
        <w:rPr>
          <w:rFonts w:ascii="Times New Roman" w:hAnsi="Times New Roman" w:cs="Times New Roman"/>
          <w:sz w:val="28"/>
          <w:szCs w:val="28"/>
        </w:rPr>
      </w:pPr>
      <w:r w:rsidRPr="008448A5">
        <w:rPr>
          <w:rFonts w:ascii="Times New Roman" w:hAnsi="Times New Roman" w:cs="Times New Roman"/>
          <w:sz w:val="28"/>
          <w:szCs w:val="28"/>
        </w:rPr>
        <w:t xml:space="preserve">уповноважений представник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>ПІБ</w:t>
      </w:r>
      <w:r w:rsidRPr="008448A5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48A5">
        <w:rPr>
          <w:rFonts w:ascii="Times New Roman" w:hAnsi="Times New Roman" w:cs="Times New Roman"/>
          <w:sz w:val="28"/>
          <w:szCs w:val="28"/>
        </w:rPr>
        <w:t>(підпис, дата)</w:t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  <w:r w:rsidRPr="008448A5">
        <w:rPr>
          <w:rFonts w:ascii="Times New Roman" w:hAnsi="Times New Roman" w:cs="Times New Roman"/>
          <w:sz w:val="28"/>
          <w:szCs w:val="28"/>
        </w:rPr>
        <w:tab/>
      </w:r>
    </w:p>
    <w:p w:rsidR="00853E4A" w:rsidRDefault="00853E4A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853E4A" w:rsidSect="003E6BFF">
          <w:headerReference w:type="even" r:id="rId9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1023"/>
        <w:gridCol w:w="3208"/>
      </w:tblGrid>
      <w:tr w:rsidR="0071486E" w:rsidRPr="0071486E" w:rsidTr="00853E4A">
        <w:trPr>
          <w:trHeight w:val="1125"/>
        </w:trPr>
        <w:tc>
          <w:tcPr>
            <w:tcW w:w="11023" w:type="dxa"/>
            <w:tcBorders>
              <w:top w:val="single" w:sz="4" w:space="0" w:color="FFFFFF"/>
              <w:bottom w:val="single" w:sz="4" w:space="0" w:color="FFFFFF"/>
            </w:tcBorders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(відмітка територіального органу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Міністерства доходів і зборів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FFFFFF"/>
              <w:bottom w:val="single" w:sz="4" w:space="0" w:color="FFFFFF"/>
            </w:tcBorders>
          </w:tcPr>
          <w:p w:rsidR="006820A4" w:rsidRPr="00D16945" w:rsidRDefault="0071486E" w:rsidP="006820A4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Додаток </w:t>
            </w:r>
            <w:r w:rsidR="006820A4" w:rsidRPr="00D16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486E" w:rsidRPr="0071486E" w:rsidRDefault="0071486E" w:rsidP="006820A4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Порядку державної  реєстрації  (перереєстрації )іноземних інвестицій та її анулювання</w:t>
            </w:r>
          </w:p>
        </w:tc>
      </w:tr>
    </w:tbl>
    <w:p w:rsidR="0071486E" w:rsidRPr="0071486E" w:rsidRDefault="0071486E" w:rsidP="0071486E">
      <w:pPr>
        <w:tabs>
          <w:tab w:val="right" w:pos="14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інформаційне повідомлення 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 до статті 13 Закону України "Про режим іноземного інвестування"</w:t>
      </w:r>
    </w:p>
    <w:p w:rsidR="0071486E" w:rsidRPr="0071486E" w:rsidRDefault="0071486E" w:rsidP="0071486E">
      <w:pPr>
        <w:tabs>
          <w:tab w:val="left" w:pos="12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Товариство з обмеженою відповідальністю  «НАЗВА</w:t>
      </w:r>
      <w:r w:rsidRPr="0071486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1</w:t>
      </w: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71486E" w:rsidRPr="0071486E" w:rsidRDefault="0071486E" w:rsidP="0071486E">
      <w:pPr>
        <w:tabs>
          <w:tab w:val="right" w:pos="1402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інформує про здійснену іноземну інвестицію і просить зареєструвати її в установленому порядку.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16"/>
        <w:gridCol w:w="1186"/>
        <w:gridCol w:w="2405"/>
        <w:gridCol w:w="2159"/>
        <w:gridCol w:w="1843"/>
        <w:gridCol w:w="1402"/>
        <w:gridCol w:w="15"/>
      </w:tblGrid>
      <w:tr w:rsidR="0071486E" w:rsidRPr="0071486E" w:rsidTr="00C671F7">
        <w:tc>
          <w:tcPr>
            <w:tcW w:w="1809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Іноземний інвестор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71486E" w:rsidRPr="0071486E" w:rsidRDefault="001D3B4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38100</wp:posOffset>
                      </wp:positionV>
                      <wp:extent cx="6029325" cy="3162300"/>
                      <wp:effectExtent l="11430" t="0" r="17145" b="0"/>
                      <wp:wrapNone/>
                      <wp:docPr id="2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029325" cy="3162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3B4E" w:rsidRDefault="001D3B4E" w:rsidP="001D3B4E">
                                  <w:pPr>
                                    <w:pStyle w:val="a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0000"/>
                                          </w14:srgbClr>
                                        </w14:solidFill>
                                      </w14:textFill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" o:spid="_x0000_s1026" type="#_x0000_t202" style="position:absolute;left:0;text-align:left;margin-left:108.55pt;margin-top:3pt;width:474.7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" filled="f" stroked="f">
                      <o:lock v:ext="edit" shapetype="t"/>
                      <v:textbox style="mso-fit-shape-to-text:t">
                        <w:txbxContent>
                          <w:p w:rsidR="001D3B4E" w:rsidRDefault="001D3B4E" w:rsidP="001D3B4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486E"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здійснення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Об’єкт здійснення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Обсяг інвестицій</w:t>
            </w:r>
          </w:p>
        </w:tc>
        <w:tc>
          <w:tcPr>
            <w:tcW w:w="1417" w:type="dxa"/>
            <w:gridSpan w:val="2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Період використання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486E" w:rsidRPr="0071486E" w:rsidTr="00C671F7">
        <w:tc>
          <w:tcPr>
            <w:tcW w:w="180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6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1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1486E" w:rsidRPr="0071486E" w:rsidTr="00C671F7">
        <w:trPr>
          <w:trHeight w:val="3983"/>
        </w:trPr>
        <w:tc>
          <w:tcPr>
            <w:tcW w:w="180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«НАЗВА 1», «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NAZVA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ANGLIISKIY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Державна приналежність: США.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Місцезнаходження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США 546443, штат Флорида,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м.Майамі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315,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Ортне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643.</w:t>
            </w:r>
          </w:p>
        </w:tc>
        <w:tc>
          <w:tcPr>
            <w:tcW w:w="4916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інвестицій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ст.2 ЗУ «Про режим іноземного інвестування»,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Іноземна валюта,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що визначається конвертованою Національним Банком України на загальну суму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2 560 458, 04 Євро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а саме: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сума 2 560 458, 04 Євро, що на дату фактичного внесення 00.00.2009р. згідно курсу НБУ (1 Євро = 7,3344 грн.) становить 18 178 207,73 грн.</w:t>
            </w:r>
          </w:p>
        </w:tc>
        <w:tc>
          <w:tcPr>
            <w:tcW w:w="3591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здійснення інвестицій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 3 ЗУ « Про режим іноземного інвестування»,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часткова участь у підприємстві, що створюється спільно з українськими юридичними і фізичними особами.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відпові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00 %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Внесок до статутного фонду підприємства,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що повністю належить іноземним інвесторам.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ві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00 %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«НАЗВА 2»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01111, м. Київ, вул. Кірова, 45, тел. 777-77-77, факс 888-88-88, ЄДРПОУ 99999999,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КОАТУУ 80000000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КФВ - відмінено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КОПФГ 240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 діяльності за КВЕД: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51.90.0. – інші види оптової торгівлі;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52.48.9 – роздрібна торгівля іншими непродовольчими товарами, не внесеними до інших групувань.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2 560 458, 04 Євро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що еквівалентно 18 178 207,73 грн.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(вісімнадцяти мільйонам ста сімдесяти восьми тисяч двоста сім Гривень, сімдесят три копійки)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курсом НБУ 1 Євро = 7,3344 грн.</w:t>
            </w:r>
          </w:p>
        </w:tc>
        <w:tc>
          <w:tcPr>
            <w:tcW w:w="1417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безстроково</w:t>
            </w:r>
          </w:p>
        </w:tc>
      </w:tr>
      <w:tr w:rsidR="0071486E" w:rsidRPr="0071486E" w:rsidTr="00C671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5" w:type="dxa"/>
        </w:trPr>
        <w:tc>
          <w:tcPr>
            <w:tcW w:w="7911" w:type="dxa"/>
            <w:gridSpan w:val="3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Іноземний інвестор                                                              ___________          _____________________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(підпис)                (посада, прізвище, ім'я)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"____"   _________________      р.                                </w:t>
            </w:r>
            <w:r w:rsidRPr="007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 П.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(відмітка про анулювання (скасування)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державної реєстрації іноземних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із зазначенням їх обсягу)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                      _______________</w:t>
            </w:r>
          </w:p>
          <w:p w:rsidR="0071486E" w:rsidRPr="0071486E" w:rsidRDefault="0071486E" w:rsidP="0071486E">
            <w:pPr>
              <w:tabs>
                <w:tab w:val="left" w:pos="3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(посада, прізвище, ім’я та по батькові</w:t>
            </w:r>
          </w:p>
          <w:p w:rsidR="0071486E" w:rsidRPr="0071486E" w:rsidRDefault="0071486E" w:rsidP="0071486E">
            <w:pPr>
              <w:tabs>
                <w:tab w:val="left" w:pos="3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посадової особи органу державної реєстрації </w:t>
            </w:r>
          </w:p>
          <w:p w:rsidR="0071486E" w:rsidRPr="0071486E" w:rsidRDefault="0071486E" w:rsidP="0071486E">
            <w:pPr>
              <w:tabs>
                <w:tab w:val="left" w:pos="3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 інвестицій )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</w:t>
            </w:r>
            <w:r w:rsidRPr="007148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                                                                                            </w:t>
            </w:r>
            <w:r w:rsidRPr="007148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</w:r>
          </w:p>
        </w:tc>
        <w:tc>
          <w:tcPr>
            <w:tcW w:w="7809" w:type="dxa"/>
            <w:gridSpan w:val="4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Реєстраційний № _______________________ 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 __________             ______________    20___    р.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Департаменту економіки та інвестицій виконавчого органу 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Київської міської ради (Київської міської державної адміністрації).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  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(підпис)</w:t>
            </w:r>
          </w:p>
          <w:p w:rsidR="0071486E" w:rsidRPr="0071486E" w:rsidRDefault="00713156" w:rsidP="00713156">
            <w:pPr>
              <w:tabs>
                <w:tab w:val="left" w:pos="1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М. П.            </w:t>
            </w:r>
          </w:p>
        </w:tc>
      </w:tr>
    </w:tbl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(підпис)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9570"/>
        <w:gridCol w:w="5499"/>
      </w:tblGrid>
      <w:tr w:rsidR="0071486E" w:rsidRPr="0071486E" w:rsidTr="00C671F7">
        <w:trPr>
          <w:trHeight w:val="1125"/>
        </w:trPr>
        <w:tc>
          <w:tcPr>
            <w:tcW w:w="9627" w:type="dxa"/>
            <w:tcBorders>
              <w:top w:val="single" w:sz="4" w:space="0" w:color="FFFFFF"/>
              <w:bottom w:val="single" w:sz="4" w:space="0" w:color="FFFFFF"/>
            </w:tcBorders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(відмітка територіального органу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Міністерства доходів і зборів</w:t>
            </w:r>
            <w:r w:rsidRPr="007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5" w:type="dxa"/>
            <w:tcBorders>
              <w:top w:val="single" w:sz="4" w:space="0" w:color="FFFFFF"/>
              <w:bottom w:val="single" w:sz="4" w:space="0" w:color="FFFFFF"/>
            </w:tcBorders>
          </w:tcPr>
          <w:p w:rsidR="006820A4" w:rsidRPr="00D16945" w:rsidRDefault="0071486E" w:rsidP="006820A4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Додаток </w:t>
            </w:r>
          </w:p>
          <w:p w:rsidR="0071486E" w:rsidRPr="0071486E" w:rsidRDefault="0071486E" w:rsidP="006820A4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Порядку державної  реєстрації  (перереєстрації )іноземних інвестицій та її анулювання</w:t>
            </w:r>
          </w:p>
        </w:tc>
      </w:tr>
    </w:tbl>
    <w:p w:rsidR="0071486E" w:rsidRPr="0071486E" w:rsidRDefault="0071486E" w:rsidP="0071486E">
      <w:pPr>
        <w:tabs>
          <w:tab w:val="right" w:pos="14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інформаційне повідомлення 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 до статті 13 Закону України "Про режим іноземного інвестування"</w:t>
      </w:r>
    </w:p>
    <w:p w:rsidR="0071486E" w:rsidRPr="0071486E" w:rsidRDefault="0071486E" w:rsidP="0071486E">
      <w:pPr>
        <w:tabs>
          <w:tab w:val="left" w:pos="12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Товариство з обмеженою відповідальністю  «НАЗВА»</w:t>
      </w:r>
    </w:p>
    <w:p w:rsidR="0071486E" w:rsidRPr="0071486E" w:rsidRDefault="0071486E" w:rsidP="0071486E">
      <w:pPr>
        <w:tabs>
          <w:tab w:val="right" w:pos="1402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інформує про здійснену іноземну інвестицію і просить зареєструвати її в установленому порядку.</w:t>
      </w:r>
    </w:p>
    <w:tbl>
      <w:tblPr>
        <w:tblW w:w="159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16"/>
        <w:gridCol w:w="3591"/>
        <w:gridCol w:w="2337"/>
        <w:gridCol w:w="1665"/>
        <w:gridCol w:w="1417"/>
        <w:gridCol w:w="226"/>
      </w:tblGrid>
      <w:tr w:rsidR="0071486E" w:rsidRPr="0071486E" w:rsidTr="00C671F7">
        <w:trPr>
          <w:gridAfter w:val="1"/>
          <w:wAfter w:w="226" w:type="dxa"/>
        </w:trPr>
        <w:tc>
          <w:tcPr>
            <w:tcW w:w="1809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Іноземний інвестор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інвестицій</w:t>
            </w:r>
          </w:p>
          <w:p w:rsidR="0071486E" w:rsidRPr="0071486E" w:rsidRDefault="001D3B4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707390</wp:posOffset>
                      </wp:positionV>
                      <wp:extent cx="6029325" cy="3162300"/>
                      <wp:effectExtent l="19050" t="0" r="19050" b="0"/>
                      <wp:wrapNone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029325" cy="3162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3B4E" w:rsidRDefault="001D3B4E" w:rsidP="001D3B4E">
                                  <w:pPr>
                                    <w:pStyle w:val="ac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000000">
                                            <w14:alpha w14:val="90000"/>
                                          </w14:srgbClr>
                                        </w14:solidFill>
                                      </w14:textFill>
                                    </w:rPr>
                                    <w:t>ЗРАЗОК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WordArt 4" o:spid="_x0000_s1027" type="#_x0000_t202" style="position:absolute;left:0;text-align:left;margin-left:109.15pt;margin-top:55.7pt;width:474.7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" filled="f" stroked="f">
                      <o:lock v:ext="edit" shapetype="t"/>
                      <v:textbox style="mso-fit-shape-to-text:t">
                        <w:txbxContent>
                          <w:p w:rsidR="001D3B4E" w:rsidRDefault="001D3B4E" w:rsidP="001D3B4E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90000"/>
                                    </w14:srgbClr>
                                  </w14:solidFill>
                                </w14:textFill>
                              </w:rPr>
                              <w:t>ЗРАЗОК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1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здійснення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Об’єкт здійснення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Обсяг інвестицій</w:t>
            </w:r>
          </w:p>
        </w:tc>
        <w:tc>
          <w:tcPr>
            <w:tcW w:w="1417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Період використання інвестицій</w:t>
            </w:r>
          </w:p>
        </w:tc>
      </w:tr>
      <w:tr w:rsidR="0071486E" w:rsidRPr="0071486E" w:rsidTr="00C671F7">
        <w:trPr>
          <w:gridAfter w:val="1"/>
          <w:wAfter w:w="226" w:type="dxa"/>
        </w:trPr>
        <w:tc>
          <w:tcPr>
            <w:tcW w:w="180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6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1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7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5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1486E" w:rsidRPr="0071486E" w:rsidTr="00C671F7">
        <w:trPr>
          <w:gridAfter w:val="1"/>
          <w:wAfter w:w="226" w:type="dxa"/>
          <w:trHeight w:val="3983"/>
        </w:trPr>
        <w:tc>
          <w:tcPr>
            <w:tcW w:w="180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«НАЗВА 1», «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NAZVA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ANGLIISKIY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Державна приналежність: США.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Місцезнаходження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США 546443, штат Флорида,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м.Майамі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315,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Ортне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643.</w:t>
            </w:r>
          </w:p>
        </w:tc>
        <w:tc>
          <w:tcPr>
            <w:tcW w:w="4916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інвестицій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ст.2 ЗУ «Про режим іноземного інвестування»,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Рухоме майно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вартістю 2 560 458,04 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цента)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саме: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Згідно ВМД №00000 від 00.00.2008 рухоме майно вартістю 2 560 458,04 Євро: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1.Круглий стіл панелі оцинковані, гофровані,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ST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- 5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Апарат для приготування / охолоджування газових напоїв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Apexx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6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арт. 061140603 – 8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2.Трактор гусеничний з кабіною марка –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Claas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Challenger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номер шасі: 79500238,  реєстраційний номер: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ENV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- 1 шт. 1998 року випуску в комплекті вага – 17500 кг;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3.Пристрій для різки мін. Вати у вигляді плит – 1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Модель: КМ-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UKO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8-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001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сер. №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KM-JK080704-07.</w:t>
            </w:r>
          </w:p>
        </w:tc>
        <w:tc>
          <w:tcPr>
            <w:tcW w:w="3591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здійснення інвестицій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 3 ЗУ « Про режим іноземного інвестування»,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часткова участь у підприємстві, що створюється спільно з українськими юридичними і фізичними особами.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відпові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00 %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Внесок до статутного фонду підприємства,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що повністю належить іноземним інвесторам.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ві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00 %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7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«НАЗВА 2»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01111, м. Київ, вул. Кірова, 45, тел. 777-77-77, факс 888-88-88, ЄДРПОУ 99999999,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КОАТУУ 80000000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КФВ - відмінено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КОПФГ 240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 діяльності за КВЕД: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51.90.0. – інші види оптової торгівлі;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52.48.9 – роздрібна торгівля іншими непродовольчими товарами, не внесеними до інших групувань.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2 560 458, 04 Євро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що еквівалентно 18 178 207,73 грн.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(вісімнадцяти мільйонам ста сімдесяти восьми тисяч двоста сім Гривень, сімдесят три копійки)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курсом НБУ 1 Євро = 7,3344 грн.</w:t>
            </w:r>
          </w:p>
        </w:tc>
        <w:tc>
          <w:tcPr>
            <w:tcW w:w="1417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безстроково</w:t>
            </w:r>
          </w:p>
        </w:tc>
      </w:tr>
      <w:tr w:rsidR="0071486E" w:rsidRPr="0071486E" w:rsidTr="00C671F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15961" w:type="dxa"/>
            <w:gridSpan w:val="7"/>
          </w:tcPr>
          <w:tbl>
            <w:tblPr>
              <w:tblW w:w="1573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19"/>
              <w:gridCol w:w="7816"/>
            </w:tblGrid>
            <w:tr w:rsidR="0071486E" w:rsidRPr="0071486E" w:rsidTr="00C671F7">
              <w:tc>
                <w:tcPr>
                  <w:tcW w:w="7911" w:type="dxa"/>
                </w:tcPr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Іноземний інвестор                                                              ___________          _____________________</w:t>
                  </w: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                                                                                              (підпис)                (посада, прізвище, ім'я)</w:t>
                  </w: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"____"   _________________      р.                                                  М. П.</w:t>
                  </w: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_______________________________________________________________</w:t>
                  </w: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(відмітка про анулювання (скасування) </w:t>
                  </w: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державної реєстрації іноземних інвестицій</w:t>
                  </w: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із зазначенням їх обсягу)</w:t>
                  </w: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_________________________________________                      _______________</w:t>
                  </w:r>
                </w:p>
                <w:p w:rsidR="0071486E" w:rsidRPr="0071486E" w:rsidRDefault="0071486E" w:rsidP="0071486E">
                  <w:pPr>
                    <w:tabs>
                      <w:tab w:val="left" w:pos="33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     (посада, прізвище, ім’я та по батькові</w:t>
                  </w:r>
                </w:p>
                <w:p w:rsidR="0071486E" w:rsidRPr="0071486E" w:rsidRDefault="0071486E" w:rsidP="0071486E">
                  <w:pPr>
                    <w:tabs>
                      <w:tab w:val="left" w:pos="33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посадової особи органу державної реєстрації </w:t>
                  </w:r>
                </w:p>
                <w:p w:rsidR="0071486E" w:rsidRPr="0071486E" w:rsidRDefault="0071486E" w:rsidP="007F6BE0">
                  <w:pPr>
                    <w:tabs>
                      <w:tab w:val="left" w:pos="332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іноземних інвестицій )                    .                                                                                             </w:t>
                  </w:r>
                  <w:r w:rsidRPr="0071486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ab/>
                  </w:r>
                </w:p>
              </w:tc>
              <w:tc>
                <w:tcPr>
                  <w:tcW w:w="7809" w:type="dxa"/>
                </w:tcPr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71486E" w:rsidRPr="0071486E" w:rsidRDefault="0071486E" w:rsidP="0071486E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  <w:p w:rsidR="007F6BE0" w:rsidRPr="0071486E" w:rsidRDefault="007F6BE0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Реєстраційний № _______________________ </w:t>
                  </w:r>
                </w:p>
                <w:p w:rsidR="007F6BE0" w:rsidRPr="0071486E" w:rsidRDefault="007F6BE0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 __________             ______________    20___    р.</w:t>
                  </w:r>
                </w:p>
                <w:p w:rsidR="00713156" w:rsidRPr="00C671F7" w:rsidRDefault="00713156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C671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_________________________________________________</w:t>
                  </w:r>
                </w:p>
                <w:p w:rsidR="00713156" w:rsidRPr="00C671F7" w:rsidRDefault="00713156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C671F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_________________________________________________</w:t>
                  </w:r>
                </w:p>
                <w:p w:rsidR="00713156" w:rsidRPr="00C671F7" w:rsidRDefault="00713156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</w:p>
                <w:p w:rsidR="007F6BE0" w:rsidRPr="0071486E" w:rsidRDefault="007F6BE0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Департаменту економіки та інвестицій виконавчого органу </w:t>
                  </w:r>
                </w:p>
                <w:p w:rsidR="007F6BE0" w:rsidRPr="0071486E" w:rsidRDefault="007F6BE0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Київської міської ради (Київської міської державної адміністрації).</w:t>
                  </w:r>
                </w:p>
                <w:p w:rsidR="007F6BE0" w:rsidRPr="0071486E" w:rsidRDefault="007F6BE0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F6BE0" w:rsidRPr="00713156" w:rsidRDefault="007F6BE0" w:rsidP="007F6BE0">
                  <w:pPr>
                    <w:tabs>
                      <w:tab w:val="right" w:pos="1402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 </w:t>
                  </w:r>
                  <w:r w:rsidR="0071315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7F6BE0" w:rsidRPr="0071486E" w:rsidRDefault="007F6BE0" w:rsidP="007F6BE0">
                  <w:pPr>
                    <w:tabs>
                      <w:tab w:val="left" w:pos="15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 xml:space="preserve">  (</w:t>
                  </w:r>
                  <w:proofErr w:type="spellStart"/>
                  <w:proofErr w:type="gramStart"/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п</w:t>
                  </w:r>
                  <w:proofErr w:type="gramEnd"/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ідпис</w:t>
                  </w:r>
                  <w:proofErr w:type="spellEnd"/>
                  <w:r w:rsidRPr="007148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ru-RU" w:eastAsia="ru-RU"/>
                    </w:rPr>
                    <w:t>)</w:t>
                  </w:r>
                </w:p>
                <w:p w:rsidR="007F6BE0" w:rsidRPr="0071486E" w:rsidRDefault="007F6BE0" w:rsidP="007F6BE0">
                  <w:pPr>
                    <w:tabs>
                      <w:tab w:val="left" w:pos="15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148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 М. П.            </w:t>
                  </w:r>
                </w:p>
                <w:p w:rsidR="0071486E" w:rsidRPr="007F6BE0" w:rsidRDefault="0071486E" w:rsidP="0071486E">
                  <w:pPr>
                    <w:tabs>
                      <w:tab w:val="left" w:pos="1511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________________________________</w:t>
            </w:r>
          </w:p>
        </w:tc>
      </w:tr>
    </w:tbl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71486E">
        <w:rPr>
          <w:rFonts w:ascii="Times New Roman" w:eastAsia="Times New Roman" w:hAnsi="Times New Roman" w:cs="Times New Roman"/>
          <w:sz w:val="14"/>
          <w:szCs w:val="14"/>
          <w:lang w:eastAsia="ru-RU"/>
        </w:rPr>
        <w:t>(підпис)</w:t>
      </w:r>
      <w:r w:rsidR="007F6BE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1486E">
        <w:rPr>
          <w:rFonts w:ascii="Times New Roman" w:eastAsia="Times New Roman" w:hAnsi="Times New Roman" w:cs="Times New Roman"/>
          <w:sz w:val="14"/>
          <w:szCs w:val="14"/>
          <w:lang w:eastAsia="ru-RU"/>
        </w:rPr>
        <w:t>М. П.</w:t>
      </w:r>
    </w:p>
    <w:p w:rsidR="0071486E" w:rsidRPr="00853E4A" w:rsidRDefault="0071486E" w:rsidP="00A42494">
      <w:pPr>
        <w:spacing w:after="0" w:line="240" w:lineRule="auto"/>
        <w:rPr>
          <w:sz w:val="14"/>
          <w:szCs w:val="14"/>
          <w:lang w:val="en-US"/>
        </w:rPr>
      </w:pPr>
    </w:p>
    <w:sectPr w:rsidR="0071486E" w:rsidRPr="00853E4A" w:rsidSect="00853E4A">
      <w:pgSz w:w="16838" w:h="11906" w:orient="landscape"/>
      <w:pgMar w:top="426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38A" w:rsidRDefault="0084338A">
      <w:pPr>
        <w:spacing w:after="0" w:line="240" w:lineRule="auto"/>
      </w:pPr>
      <w:r>
        <w:separator/>
      </w:r>
    </w:p>
  </w:endnote>
  <w:endnote w:type="continuationSeparator" w:id="0">
    <w:p w:rsidR="0084338A" w:rsidRDefault="0084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38A" w:rsidRDefault="0084338A">
      <w:pPr>
        <w:spacing w:after="0" w:line="240" w:lineRule="auto"/>
      </w:pPr>
      <w:r>
        <w:separator/>
      </w:r>
    </w:p>
  </w:footnote>
  <w:footnote w:type="continuationSeparator" w:id="0">
    <w:p w:rsidR="0084338A" w:rsidRDefault="0084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DB" w:rsidRDefault="00B915DB" w:rsidP="00C671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5DB" w:rsidRDefault="00B915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623"/>
    <w:multiLevelType w:val="hybridMultilevel"/>
    <w:tmpl w:val="55261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6A14EF"/>
    <w:multiLevelType w:val="hybridMultilevel"/>
    <w:tmpl w:val="5AA4D0E2"/>
    <w:lvl w:ilvl="0" w:tplc="55D67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6AE"/>
    <w:multiLevelType w:val="hybridMultilevel"/>
    <w:tmpl w:val="BD62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976"/>
    <w:multiLevelType w:val="hybridMultilevel"/>
    <w:tmpl w:val="BB6A6916"/>
    <w:lvl w:ilvl="0" w:tplc="8C309564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>
    <w:nsid w:val="445B0A23"/>
    <w:multiLevelType w:val="hybridMultilevel"/>
    <w:tmpl w:val="F0E879F6"/>
    <w:lvl w:ilvl="0" w:tplc="E72E659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05EDD"/>
    <w:rsid w:val="0001596D"/>
    <w:rsid w:val="000176CF"/>
    <w:rsid w:val="00071F13"/>
    <w:rsid w:val="00081768"/>
    <w:rsid w:val="00085A0D"/>
    <w:rsid w:val="0015776E"/>
    <w:rsid w:val="00175985"/>
    <w:rsid w:val="001A262F"/>
    <w:rsid w:val="001D3B4E"/>
    <w:rsid w:val="001F5B3E"/>
    <w:rsid w:val="002029E3"/>
    <w:rsid w:val="00213AA4"/>
    <w:rsid w:val="0024787A"/>
    <w:rsid w:val="002612AC"/>
    <w:rsid w:val="00297A4E"/>
    <w:rsid w:val="002B1658"/>
    <w:rsid w:val="002C3CED"/>
    <w:rsid w:val="002F25BC"/>
    <w:rsid w:val="002F3469"/>
    <w:rsid w:val="003E4222"/>
    <w:rsid w:val="003E6BFF"/>
    <w:rsid w:val="003F5BD7"/>
    <w:rsid w:val="0041614E"/>
    <w:rsid w:val="00463209"/>
    <w:rsid w:val="00467684"/>
    <w:rsid w:val="00510075"/>
    <w:rsid w:val="00545A01"/>
    <w:rsid w:val="00560399"/>
    <w:rsid w:val="00572D5D"/>
    <w:rsid w:val="005821FD"/>
    <w:rsid w:val="00594144"/>
    <w:rsid w:val="00600394"/>
    <w:rsid w:val="00657643"/>
    <w:rsid w:val="006820A4"/>
    <w:rsid w:val="006B6FF0"/>
    <w:rsid w:val="006D196E"/>
    <w:rsid w:val="006E618F"/>
    <w:rsid w:val="006F1CC8"/>
    <w:rsid w:val="00713156"/>
    <w:rsid w:val="0071486E"/>
    <w:rsid w:val="00732002"/>
    <w:rsid w:val="0074623B"/>
    <w:rsid w:val="00752B75"/>
    <w:rsid w:val="00753430"/>
    <w:rsid w:val="007647E2"/>
    <w:rsid w:val="00765CED"/>
    <w:rsid w:val="00790370"/>
    <w:rsid w:val="00794253"/>
    <w:rsid w:val="007D4E35"/>
    <w:rsid w:val="007F6BE0"/>
    <w:rsid w:val="0081366D"/>
    <w:rsid w:val="00815C48"/>
    <w:rsid w:val="00822877"/>
    <w:rsid w:val="00841F77"/>
    <w:rsid w:val="0084338A"/>
    <w:rsid w:val="008448A5"/>
    <w:rsid w:val="00853E4A"/>
    <w:rsid w:val="00891288"/>
    <w:rsid w:val="008B3D43"/>
    <w:rsid w:val="008D3B60"/>
    <w:rsid w:val="008E4807"/>
    <w:rsid w:val="0092548F"/>
    <w:rsid w:val="00932FA6"/>
    <w:rsid w:val="00942A1A"/>
    <w:rsid w:val="0097351D"/>
    <w:rsid w:val="00997354"/>
    <w:rsid w:val="009D033C"/>
    <w:rsid w:val="00A42494"/>
    <w:rsid w:val="00A4566F"/>
    <w:rsid w:val="00AA3C21"/>
    <w:rsid w:val="00AE22AC"/>
    <w:rsid w:val="00AE2BCC"/>
    <w:rsid w:val="00B016B0"/>
    <w:rsid w:val="00B03B1D"/>
    <w:rsid w:val="00B2026D"/>
    <w:rsid w:val="00B401B1"/>
    <w:rsid w:val="00B51379"/>
    <w:rsid w:val="00B76629"/>
    <w:rsid w:val="00B87AEE"/>
    <w:rsid w:val="00B915DB"/>
    <w:rsid w:val="00BD5661"/>
    <w:rsid w:val="00C671F7"/>
    <w:rsid w:val="00C82119"/>
    <w:rsid w:val="00C92130"/>
    <w:rsid w:val="00CA12E2"/>
    <w:rsid w:val="00CB5EA0"/>
    <w:rsid w:val="00CD10B0"/>
    <w:rsid w:val="00CD25F3"/>
    <w:rsid w:val="00CD5977"/>
    <w:rsid w:val="00CE2AF5"/>
    <w:rsid w:val="00D01C10"/>
    <w:rsid w:val="00D16945"/>
    <w:rsid w:val="00D935FC"/>
    <w:rsid w:val="00DD72BE"/>
    <w:rsid w:val="00E05F6A"/>
    <w:rsid w:val="00E43A00"/>
    <w:rsid w:val="00E4425A"/>
    <w:rsid w:val="00E83277"/>
    <w:rsid w:val="00E9494B"/>
    <w:rsid w:val="00E96508"/>
    <w:rsid w:val="00E972C6"/>
    <w:rsid w:val="00EB551B"/>
    <w:rsid w:val="00EC4EEF"/>
    <w:rsid w:val="00F15458"/>
    <w:rsid w:val="00F20D10"/>
    <w:rsid w:val="00F41ADE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21F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4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45A01"/>
  </w:style>
  <w:style w:type="character" w:styleId="ab">
    <w:name w:val="line number"/>
    <w:basedOn w:val="a0"/>
    <w:uiPriority w:val="99"/>
    <w:semiHidden/>
    <w:unhideWhenUsed/>
    <w:rsid w:val="00853E4A"/>
  </w:style>
  <w:style w:type="paragraph" w:styleId="ac">
    <w:name w:val="Normal (Web)"/>
    <w:basedOn w:val="a"/>
    <w:unhideWhenUsed/>
    <w:rsid w:val="001D3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і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821F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4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45A01"/>
  </w:style>
  <w:style w:type="character" w:styleId="ab">
    <w:name w:val="line number"/>
    <w:basedOn w:val="a0"/>
    <w:uiPriority w:val="99"/>
    <w:semiHidden/>
    <w:unhideWhenUsed/>
    <w:rsid w:val="00853E4A"/>
  </w:style>
  <w:style w:type="paragraph" w:styleId="ac">
    <w:name w:val="Normal (Web)"/>
    <w:basedOn w:val="a"/>
    <w:unhideWhenUsed/>
    <w:rsid w:val="001D3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3B1E-6FDA-4A5C-8021-A09F09D5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2219</Words>
  <Characters>12652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7</cp:revision>
  <cp:lastPrinted>2016-09-02T12:17:00Z</cp:lastPrinted>
  <dcterms:created xsi:type="dcterms:W3CDTF">2016-09-02T09:05:00Z</dcterms:created>
  <dcterms:modified xsi:type="dcterms:W3CDTF">2016-09-19T09:33:00Z</dcterms:modified>
</cp:coreProperties>
</file>